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B9289" w14:textId="77777777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Default="005C5638" w:rsidP="0043789B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53118A99" w:rsidR="005C5638" w:rsidRDefault="005C5638" w:rsidP="0043789B"/>
        </w:tc>
      </w:tr>
      <w:tr w:rsidR="005C5638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F403FB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CD218A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Default="005C5638" w:rsidP="0043789B"/>
        </w:tc>
      </w:tr>
      <w:tr w:rsidR="005C5638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Default="005C5638" w:rsidP="0043789B">
            <w:r>
              <w:rPr>
                <w:noProof/>
                <w:lang w:val="en-US"/>
              </w:rPr>
              <w:drawing>
                <wp:inline distT="0" distB="0" distL="0" distR="0" wp14:anchorId="2501376B" wp14:editId="2A909A8F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Default="005C5638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Default="005C5638" w:rsidP="0043789B"/>
        </w:tc>
      </w:tr>
    </w:tbl>
    <w:p w14:paraId="2A931A77" w14:textId="77777777" w:rsidR="003A7735" w:rsidRDefault="003A7735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1A551041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4FF275DB" w14:textId="70571ED1" w:rsidR="00727271" w:rsidRPr="00727271" w:rsidRDefault="00727271" w:rsidP="00727271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27271">
        <w:rPr>
          <w:rFonts w:ascii="Times New Roman" w:hAnsi="Times New Roman" w:cs="Times New Roman"/>
        </w:rPr>
        <w:t>KLASA: 024-03/22-02/10</w:t>
      </w:r>
      <w:r w:rsidRPr="00727271">
        <w:rPr>
          <w:rFonts w:ascii="Times New Roman" w:hAnsi="Times New Roman" w:cs="Times New Roman"/>
        </w:rPr>
        <w:tab/>
      </w:r>
      <w:r w:rsidRPr="00727271">
        <w:rPr>
          <w:rFonts w:ascii="Times New Roman" w:hAnsi="Times New Roman" w:cs="Times New Roman"/>
        </w:rPr>
        <w:tab/>
      </w:r>
    </w:p>
    <w:p w14:paraId="23A03AC9" w14:textId="77777777" w:rsidR="00727271" w:rsidRPr="00727271" w:rsidRDefault="00727271" w:rsidP="00727271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27271">
        <w:rPr>
          <w:rFonts w:ascii="Times New Roman" w:hAnsi="Times New Roman" w:cs="Times New Roman"/>
        </w:rPr>
        <w:t xml:space="preserve">URBROJ: 2133-1-01/01-22-5               </w:t>
      </w:r>
      <w:r w:rsidRPr="00727271">
        <w:rPr>
          <w:rFonts w:ascii="Times New Roman" w:hAnsi="Times New Roman" w:cs="Times New Roman"/>
        </w:rPr>
        <w:tab/>
      </w:r>
      <w:r w:rsidRPr="00727271">
        <w:rPr>
          <w:rFonts w:ascii="Times New Roman" w:hAnsi="Times New Roman" w:cs="Times New Roman"/>
        </w:rPr>
        <w:tab/>
      </w:r>
    </w:p>
    <w:p w14:paraId="70AFA368" w14:textId="54FBFDE5" w:rsidR="003A7735" w:rsidRPr="00727271" w:rsidRDefault="00727271" w:rsidP="00727271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27271">
        <w:rPr>
          <w:rFonts w:ascii="Times New Roman" w:hAnsi="Times New Roman" w:cs="Times New Roman"/>
        </w:rPr>
        <w:t>Karlovac, 27. listopada 2022. godine</w:t>
      </w:r>
    </w:p>
    <w:p w14:paraId="7C41E8F0" w14:textId="32B0F44F" w:rsidR="00F944A9" w:rsidRPr="006048B3" w:rsidRDefault="00F944A9" w:rsidP="00F944A9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048B3">
        <w:rPr>
          <w:rFonts w:ascii="Times New Roman" w:hAnsi="Times New Roman" w:cs="Times New Roman"/>
          <w:b/>
          <w:bCs/>
        </w:rPr>
        <w:tab/>
      </w:r>
    </w:p>
    <w:p w14:paraId="07922ADD" w14:textId="1D1CC5DE" w:rsidR="00F944A9" w:rsidRDefault="00F944A9" w:rsidP="00F944A9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73DF9D80" w14:textId="77777777" w:rsidR="003A7735" w:rsidRPr="006048B3" w:rsidRDefault="003A7735" w:rsidP="00F944A9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422D0586" w14:textId="108B5DA9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Na temelju članka 12. stavka 3. Zakona o ustanovama („Narodne novine”, broj 76/93, 29/97, 47/99, 35/08 i 127/19), </w:t>
      </w:r>
      <w:r w:rsidR="00023901">
        <w:rPr>
          <w:rFonts w:ascii="Times New Roman" w:hAnsi="Times New Roman" w:cs="Times New Roman"/>
        </w:rPr>
        <w:t xml:space="preserve">čl. 35 </w:t>
      </w:r>
      <w:r w:rsidRPr="00BD0C3F">
        <w:rPr>
          <w:rFonts w:ascii="Times New Roman" w:hAnsi="Times New Roman" w:cs="Times New Roman"/>
        </w:rPr>
        <w:t>Zakona o kulturnim vijećima i financiranju javnih potreba u kulturi („Narodne novine“ broj 83/22), članka 34. i 97. Statuta Grada Karlovca („Glasnik Grada Karlovca“, br. 9/21 – potpuni tekst, 10/22) i Ugovora o provedbi projekta „ITU - Revitalizacija nekadašnjeg kina Edison u funkciji pokretanja integriranih turističkih programa u gradu Karlovcu, KK.1.1.17.0001, Gradsko vijeće Grada Karlovca na</w:t>
      </w:r>
      <w:r w:rsidR="00727271">
        <w:rPr>
          <w:rFonts w:ascii="Times New Roman" w:hAnsi="Times New Roman" w:cs="Times New Roman"/>
        </w:rPr>
        <w:t xml:space="preserve"> 16. </w:t>
      </w:r>
      <w:r w:rsidRPr="00BD0C3F">
        <w:rPr>
          <w:rFonts w:ascii="Times New Roman" w:hAnsi="Times New Roman" w:cs="Times New Roman"/>
        </w:rPr>
        <w:t>sjednici održanoj dana</w:t>
      </w:r>
      <w:r w:rsidR="00727271">
        <w:rPr>
          <w:rFonts w:ascii="Times New Roman" w:hAnsi="Times New Roman" w:cs="Times New Roman"/>
        </w:rPr>
        <w:t xml:space="preserve"> </w:t>
      </w:r>
      <w:r w:rsidR="00727271" w:rsidRPr="00727271">
        <w:rPr>
          <w:rFonts w:ascii="Times New Roman" w:hAnsi="Times New Roman" w:cs="Times New Roman"/>
        </w:rPr>
        <w:t>27. listopada 2022. godine</w:t>
      </w:r>
      <w:r w:rsidR="00727271">
        <w:rPr>
          <w:rFonts w:ascii="Times New Roman" w:hAnsi="Times New Roman" w:cs="Times New Roman"/>
        </w:rPr>
        <w:t xml:space="preserve"> </w:t>
      </w:r>
      <w:r w:rsidRPr="00BD0C3F">
        <w:rPr>
          <w:rFonts w:ascii="Times New Roman" w:hAnsi="Times New Roman" w:cs="Times New Roman"/>
        </w:rPr>
        <w:t xml:space="preserve">donijelo je </w:t>
      </w:r>
    </w:p>
    <w:p w14:paraId="5439BBE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EB293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                                  </w:t>
      </w:r>
    </w:p>
    <w:p w14:paraId="6998428C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D0C3F">
        <w:rPr>
          <w:rFonts w:ascii="Times New Roman" w:hAnsi="Times New Roman" w:cs="Times New Roman"/>
          <w:b/>
          <w:bCs/>
        </w:rPr>
        <w:t>O D L U K U</w:t>
      </w:r>
    </w:p>
    <w:p w14:paraId="113DD778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D0C3F">
        <w:rPr>
          <w:rFonts w:ascii="Times New Roman" w:hAnsi="Times New Roman" w:cs="Times New Roman"/>
          <w:b/>
          <w:bCs/>
        </w:rPr>
        <w:t>o osnivanju ustanove „Kino Edison“,</w:t>
      </w:r>
    </w:p>
    <w:p w14:paraId="0C7FCB92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D0C3F">
        <w:rPr>
          <w:rFonts w:ascii="Times New Roman" w:hAnsi="Times New Roman" w:cs="Times New Roman"/>
          <w:b/>
          <w:bCs/>
        </w:rPr>
        <w:t>multimedijski centar za kulturno - turističke sadržaje</w:t>
      </w:r>
    </w:p>
    <w:p w14:paraId="1DB163A0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47C4D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56820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C658C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OPĆE ODREDBE</w:t>
      </w:r>
    </w:p>
    <w:p w14:paraId="5A4879C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756718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1.</w:t>
      </w:r>
    </w:p>
    <w:p w14:paraId="1800D15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Ovom Odlukom osniva se  „Kino Edison“ multimedijski centar za kulturno – turističke sadržaje kao ustanova u kulturi (u daljnjem tekstu: Ustanova).</w:t>
      </w:r>
    </w:p>
    <w:p w14:paraId="726BFDB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F0A8F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Sjedište Ustanove je u Karlovcu, Šetalište dr. Franje Tuđmana 13. </w:t>
      </w:r>
    </w:p>
    <w:p w14:paraId="328F367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2A580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Osnivač i vlasnik Ustanove je Grad Karlovac, OIB: 25654647153, </w:t>
      </w:r>
      <w:proofErr w:type="spellStart"/>
      <w:r w:rsidRPr="00BD0C3F">
        <w:rPr>
          <w:rFonts w:ascii="Times New Roman" w:hAnsi="Times New Roman" w:cs="Times New Roman"/>
        </w:rPr>
        <w:t>Banjavčićeva</w:t>
      </w:r>
      <w:proofErr w:type="spellEnd"/>
      <w:r w:rsidRPr="00BD0C3F">
        <w:rPr>
          <w:rFonts w:ascii="Times New Roman" w:hAnsi="Times New Roman" w:cs="Times New Roman"/>
        </w:rPr>
        <w:t xml:space="preserve"> 9, Karlovac (u daljnjem tekstu: Osnivač).</w:t>
      </w:r>
    </w:p>
    <w:p w14:paraId="6280506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9A2270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2.</w:t>
      </w:r>
    </w:p>
    <w:p w14:paraId="07280F6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Ustanova iz članka 1. ove Odluke osniva se u okviru projekta „ITU - Revitalizacija nekadašnjeg kina Edison u funkciji pokretanja integriranih turističkih programa u gradu Karlovcu“, KK.06.1.1.17.0001 koji je sufinanciran iz Europskog fonda za regionalni razvoj, Operativni program Konkurentnost i kohezija 2014-2020. Korisnik je Grad Karlovac , a partneri u projektu su Kinoklub Karlovac, Gradsko kazalište „Zorin dom“ i Turistička zajednica grada Karlovca. </w:t>
      </w:r>
    </w:p>
    <w:p w14:paraId="26E3F83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B59A3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Cilj projekta je unaprijediti turističku ponudu grada Karlovca revitalizacijom nekadašnjeg kina Edison, objekta pod pojedinačnom zaštitom Ministarstva kulture i medija uz pokretanje integriranih inovativnih turističkih sadržaja temeljenih na kombinaciji kulturne baštine i modernih tehnologija. </w:t>
      </w:r>
    </w:p>
    <w:p w14:paraId="5BE8FF3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941B1B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Revitalizirani objekt bivšeg kina Edison će realizacijom projekta postati središtem festivalskih sadržaja, obrazovnog i konferencijskog turizma te faktor integracije različitih turističkih programa i proizvoda kojima su poveznice kulturna baština, audio – vizualne i scenske umjetnosti te primjena modernih tehnologija.</w:t>
      </w:r>
    </w:p>
    <w:p w14:paraId="10E095C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lastRenderedPageBreak/>
        <w:t>Realizacijom projekta ostvarit će se pozitivni učinci na broj zaposlenih osoba u turizmu, broj posjetitelja, produljenje turističke sezone te broj novoosnovanih malih i srednjih poduzeća u sektoru turizma i srodnih industrija.</w:t>
      </w:r>
    </w:p>
    <w:p w14:paraId="12DECB4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288643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3.</w:t>
      </w:r>
    </w:p>
    <w:p w14:paraId="15B35F4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ima svojstvo pravne osobe i upisuje se u sudski registar.</w:t>
      </w:r>
    </w:p>
    <w:p w14:paraId="1D5BF83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4D6D3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644CD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E3ECC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II. NAZIV, SJEDIŠTE 1 DJELATNOST USTANOVE</w:t>
      </w:r>
    </w:p>
    <w:p w14:paraId="55FF7C1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474F9F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4.</w:t>
      </w:r>
    </w:p>
    <w:p w14:paraId="5BC6707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Ustanova će obavljati djelatnost, poslovati i sudjelovati u pravnom prometu pod nazivom:  „Kino Edison“,  multimedijski centar za kulturno – turističke sadržaje. </w:t>
      </w:r>
    </w:p>
    <w:p w14:paraId="66D62A3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1DC89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 promjeni naziva i sjedišta Ustanove odlučuje Osnivač.</w:t>
      </w:r>
    </w:p>
    <w:p w14:paraId="2EA5D99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997CA7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4FE3BE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5.</w:t>
      </w:r>
    </w:p>
    <w:p w14:paraId="25E0B80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Misija, vizija i djelatnosti Ustanove definirani su u skladu s ciljevima, očekivanim rezultatima i pokazateljima uspješnosti projekta „ITU - Revitalizacija nekadašnjeg kina Edison u funkciji pokretanja integriranih turističkih programa u gradu Karlovcu“.</w:t>
      </w:r>
    </w:p>
    <w:p w14:paraId="3900D3B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C7C26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Misija Ustanove: Spojem tradicije i novih tehnologija pozicioniramo „Kino Edison“ kao karlovački centar za kinematografiju, festivale i konferencije, unapređujemo kulturno - turističku ponudu, čime potičemo gospodarski rast i društveni razvoj i podižemo razinu svijesti o potrebi očuvanja kulturne baštine i promicanja kulturnih djelatnosti. </w:t>
      </w:r>
    </w:p>
    <w:p w14:paraId="5D7A44A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A8CD7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Vizija Ustanove: Mjesto inspiracije i doživljaja, zabave i učenja, mjesto koje nas pokreće.</w:t>
      </w:r>
    </w:p>
    <w:p w14:paraId="04DEAE9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DD7DD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će djelovati na povezivanju i suradnji s dionicima iz javnog, civilnog i privatnog sektora u svrhu kreiranja dodatne kulturno – turističke ponude u gradu Karlovcu;  razvijati međunarodnu suradnju na području kulture, a posebice kreativnih industrija te poticati i razvijati svijest o potrebi očuvanja materijalne i nematerijalne kulturne baštine.</w:t>
      </w:r>
    </w:p>
    <w:p w14:paraId="6531CC3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753B4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Ustanova obavlja slijedeće djelatnosti: </w:t>
      </w:r>
    </w:p>
    <w:p w14:paraId="266F8A4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- djelatnost upravljanja obnovljenom zgradom nekadašnjeg kina Edison sa svim pripadajućim sadržajima u vlasništvu Grada Karlovca i drugim objektima u vlasništvu Grada Karlovca koje joj povjeri Osnivač po posebnim odlukama; </w:t>
      </w:r>
    </w:p>
    <w:p w14:paraId="20179E5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- provodi, afirmira i potiče kulturno-umjetničko stvaralaštvo i druge aktivnosti od interesa za Grad Karlovac u svrhu kulturnog, turističkog i gospodarskog razvoja Grada Karlovca.</w:t>
      </w:r>
    </w:p>
    <w:p w14:paraId="4521D7A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5A108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obavlja i druge djelatnosti koje služe obavljanju djelatnosti upisane u sudski registar:</w:t>
      </w:r>
    </w:p>
    <w:p w14:paraId="20391177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Audiovizualne djelatnosti;</w:t>
      </w:r>
    </w:p>
    <w:p w14:paraId="485FD6D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D0C3F">
        <w:rPr>
          <w:rFonts w:ascii="Times New Roman" w:hAnsi="Times New Roman" w:cs="Times New Roman"/>
        </w:rPr>
        <w:t>Pretprodukcija</w:t>
      </w:r>
      <w:proofErr w:type="spellEnd"/>
      <w:r w:rsidRPr="00BD0C3F">
        <w:rPr>
          <w:rFonts w:ascii="Times New Roman" w:hAnsi="Times New Roman" w:cs="Times New Roman"/>
        </w:rPr>
        <w:t>, proizvodnja i distribucija audio vizualnih djela uključujući  djelatnost proizvodnje filmova i  video filmova, djelatnosti koje slijede nakon proizvodnje filmova i video filmova,  distribucija filmova i video filmova te  djelatnosti prikazivanja filmova;</w:t>
      </w:r>
    </w:p>
    <w:p w14:paraId="1FC1394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Komplementarne djelatnosti audiovizualnim djelatnostima;</w:t>
      </w:r>
    </w:p>
    <w:p w14:paraId="52BEACA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Istraživanje i razvoj u području kulture;</w:t>
      </w:r>
    </w:p>
    <w:p w14:paraId="77F2A9C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Organizacija i održavanja raznih kulturnih i drugih programa;</w:t>
      </w:r>
    </w:p>
    <w:p w14:paraId="3367539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Organizacija domaćih i međunarodnih filmskih programa i manifestacija;</w:t>
      </w:r>
    </w:p>
    <w:p w14:paraId="1DFD9E4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Organizacija sastanaka i poslovnih sajmova;</w:t>
      </w:r>
    </w:p>
    <w:p w14:paraId="25AE7B1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Organiziranje savjetovanja, stručnih skupova, predavanja, tečajeva, seminara, izložbi, radionica i sličnih skupova s područja kulture i audiovizualnih djelatnosti;</w:t>
      </w:r>
    </w:p>
    <w:p w14:paraId="31B3EA2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Izdavačke djelatnosti;</w:t>
      </w:r>
    </w:p>
    <w:p w14:paraId="5E2AD61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Iznajmljivanje prostora i opreme; </w:t>
      </w:r>
    </w:p>
    <w:p w14:paraId="2C64678F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lastRenderedPageBreak/>
        <w:t>Djelatnosti pružanja usluga u posebnim oblicima turističke ponude sukladno. Zakonu o pružanju usluga u turizmu;</w:t>
      </w:r>
    </w:p>
    <w:p w14:paraId="22E590B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Pružanje usluga u trgovini, trgovina na malo u specijaliziranoj prodavaonici i trgovina na malo izvan prodavaonice sukladno Zakonu o trgovini;</w:t>
      </w:r>
    </w:p>
    <w:p w14:paraId="5BECDBE6" w14:textId="7893B5F0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Prodaja na malo izdanja i proizvoda kojima se promiče kultura i audiovizualna djelatnost</w:t>
      </w:r>
      <w:r w:rsidR="004973A3">
        <w:rPr>
          <w:rFonts w:ascii="Times New Roman" w:hAnsi="Times New Roman" w:cs="Times New Roman"/>
        </w:rPr>
        <w:t>, u okviru djelatnosti Ustanove</w:t>
      </w:r>
      <w:r w:rsidRPr="00BD0C3F">
        <w:rPr>
          <w:rFonts w:ascii="Times New Roman" w:hAnsi="Times New Roman" w:cs="Times New Roman"/>
        </w:rPr>
        <w:t>;</w:t>
      </w:r>
    </w:p>
    <w:p w14:paraId="28BCDB3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Suradnja s udrugama, pojedincima i ustanovama na području kulture i audiovizualne djelatnosti.</w:t>
      </w:r>
    </w:p>
    <w:p w14:paraId="7032FD4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2BC2B7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može obavljati i druge djelatnosti utvrđene Statutom koje služe obavljanju djelatnosti upisane u sudski registar, ako se te djelatnosti u manjem opsegu ili uobičajeno obavljaju uz djelatnost iz stavka 5. i 6. ovog članka.</w:t>
      </w:r>
    </w:p>
    <w:p w14:paraId="7CD9E79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9617C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1AB5E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III. TIJELA USTANOVE, UPRAVLJANJE 1 VOĐENJE POSLOVA USTANOVE</w:t>
      </w:r>
    </w:p>
    <w:p w14:paraId="6EC1813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63D13E" w14:textId="77777777" w:rsid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6.</w:t>
      </w:r>
    </w:p>
    <w:p w14:paraId="212F1349" w14:textId="3A5F0D04" w:rsidR="00BD0C3F" w:rsidRPr="00BD0C3F" w:rsidRDefault="00BD0C3F" w:rsidP="00BD0C3F">
      <w:pPr>
        <w:spacing w:after="0" w:line="240" w:lineRule="auto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Ustanovom upravlja Upravno vijeće.</w:t>
      </w:r>
    </w:p>
    <w:p w14:paraId="26038F1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96433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Upravno vijeće ima 3 člana.</w:t>
      </w:r>
    </w:p>
    <w:p w14:paraId="2C9CB21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6865B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Dva (2) člana Upravnog vijeća imenuje i razrješava Gradonačelnik, a od toga jednog (1) člana Upravnog vijeća predlažu projektni Partneri iz članka 2. ove Odluke iz redova istaknutih kulturnih i znanstvenih djelatnika, pravnih, ekonomskih i financijskih stručnjaka. </w:t>
      </w:r>
    </w:p>
    <w:p w14:paraId="4A13A72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0146E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Trećeg člana Upravnog vijeća imenovat će zaposlenici Ustanove kao svog predstavnika sukladno zakonu kojim se uređuju radni odnosi.</w:t>
      </w:r>
    </w:p>
    <w:p w14:paraId="1F0B13A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FD6C1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Mandat predsjednika i članova  Upravnog vijeća traje četiri godine i mogu biti ponovno imenovani.</w:t>
      </w:r>
    </w:p>
    <w:p w14:paraId="4328B5A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CE8957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7.</w:t>
      </w:r>
    </w:p>
    <w:p w14:paraId="0D7779C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Nadležnost Upravnog vijeća te način njegova rada i odlučivanja utvrdit će se Statutom Ustanove.</w:t>
      </w:r>
    </w:p>
    <w:p w14:paraId="3B871FA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          </w:t>
      </w:r>
    </w:p>
    <w:p w14:paraId="49D6468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5B6781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8.</w:t>
      </w:r>
    </w:p>
    <w:p w14:paraId="199E92E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Ravnatelj je poslovodni i stručni voditelj Ustanove. </w:t>
      </w:r>
    </w:p>
    <w:p w14:paraId="7375CBD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197B2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Za ravnatelja može biti imenovana osoba koja ispunjava uvjete određene zakonom, aktom o osnivanju i Statutom ustanove.</w:t>
      </w:r>
    </w:p>
    <w:p w14:paraId="319659D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9B7BF0" w14:textId="23B9DA3D" w:rsid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Ravnatelja imenuje i razrješava Gradonačelnik uz prethodno mišljenje Upravnog vijeća. </w:t>
      </w:r>
    </w:p>
    <w:p w14:paraId="2BF60EB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EE9D40" w14:textId="6A2A5A8B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Ravnatelj se imenuje na četiri godine.</w:t>
      </w:r>
    </w:p>
    <w:p w14:paraId="72136BC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1A8EBA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9.</w:t>
      </w:r>
    </w:p>
    <w:p w14:paraId="0BE262E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Ravnatelj organizira i vodi rad i poslovanje Ustanove, predstavlja i zastupa Ustanovu, poduzima sve pravne radnje u ime i za račun Ustanove, odgovara za zakonitost rada    Ustanove, te obavlja i druge poslove određene zakonom te Statutom Ustanove.</w:t>
      </w:r>
    </w:p>
    <w:p w14:paraId="06F89F4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02D6C3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10.</w:t>
      </w:r>
    </w:p>
    <w:p w14:paraId="06F5AF44" w14:textId="01C0F779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Ustanova će obavljati svoju djelatnost na temelju godišnjeg plana i programa rada </w:t>
      </w:r>
      <w:r w:rsidR="004973A3">
        <w:rPr>
          <w:rFonts w:ascii="Times New Roman" w:hAnsi="Times New Roman" w:cs="Times New Roman"/>
        </w:rPr>
        <w:t xml:space="preserve">i razvitka </w:t>
      </w:r>
      <w:r w:rsidRPr="00BD0C3F">
        <w:rPr>
          <w:rFonts w:ascii="Times New Roman" w:hAnsi="Times New Roman" w:cs="Times New Roman"/>
        </w:rPr>
        <w:t>koji se donosi za svaku godinu.</w:t>
      </w:r>
    </w:p>
    <w:p w14:paraId="1A516E9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0B6041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11.</w:t>
      </w:r>
    </w:p>
    <w:p w14:paraId="6C78849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može imati i druga stručna i savjetodavna tijela utvrđena Statutom Ustanove.</w:t>
      </w:r>
    </w:p>
    <w:p w14:paraId="6682782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495DE5" w14:textId="2E7CA5A4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Sastav, osnivanje i poslovi tijela iz stavka l. ovog članka uređuju se Statutom Ustanove.</w:t>
      </w:r>
    </w:p>
    <w:p w14:paraId="37A3E43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7723DE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12.</w:t>
      </w:r>
    </w:p>
    <w:p w14:paraId="66A7C839" w14:textId="78918B44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ima Statut i druge opće akte.</w:t>
      </w:r>
    </w:p>
    <w:p w14:paraId="4DB924F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CC3E5F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Statutom Ustanove pobliže se uređuje ustrojstvo, ovlasti, način rada i odlučivanja pojedinih tijela Ustanove, međusobna prava i obveze Osnivača i Ustanove koja nisu uređena ovom Odlukom te prava i obveze Ustanove u vezi s obavljanjem djelatnosti koja nisu uređena ovom Odlukom.</w:t>
      </w:r>
    </w:p>
    <w:p w14:paraId="00819B2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                                                         </w:t>
      </w:r>
    </w:p>
    <w:p w14:paraId="0729FC71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13.</w:t>
      </w:r>
    </w:p>
    <w:p w14:paraId="70C6234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Statut Ustanove donosi Upravno vijeće uz prethodnu suglasnost Osnivača Ustanove.  </w:t>
      </w:r>
    </w:p>
    <w:p w14:paraId="7C44A19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F8F07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Upravno vijeće Ustanove dužno je donijeti Statut u roku od 30 dana od dana konstituiranja.</w:t>
      </w:r>
    </w:p>
    <w:p w14:paraId="3C2D8C0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62969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IV. SREDSTVA POTREBNA ZA OSNIVANJE 1 POČETAK RADA USTANOVE</w:t>
      </w:r>
    </w:p>
    <w:p w14:paraId="73378D0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529F02E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14.</w:t>
      </w:r>
    </w:p>
    <w:p w14:paraId="24EFD5D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Sredstva za osnivanje, početak rada i poslovanje Ustanove osiguravaju se u Proračunu Osnivača te iz drugih izvora sukladno zakonu.</w:t>
      </w:r>
    </w:p>
    <w:p w14:paraId="1FEAD39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C372A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Sredstva za rad koja su pribavljena od Osnivača, stečena pružanjem usluga i prodajom   proizvoda ili su pribavljena iz drugih izvora čine imovinu Ustanove.</w:t>
      </w:r>
    </w:p>
    <w:p w14:paraId="7B12A97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FB2B0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Ako  u obavljanju svoje djelatnosti Ustanova ostvari dobit, ta se dobit upotrebljava isključivo za obavljanje i razvoj djelatnosti Ustanove, u skladu s ovom odlukom i Statutom Ustanove.</w:t>
      </w:r>
    </w:p>
    <w:p w14:paraId="5FAF1A7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9810E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Osnivač može odlučiti da dobit Ustanove upotrijebi za razvoj i obavljanje istovrsne djelatnosti druge ustanove kojoj je Osnivač.</w:t>
      </w:r>
    </w:p>
    <w:p w14:paraId="73CDC33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C7DA05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15.</w:t>
      </w:r>
    </w:p>
    <w:p w14:paraId="0903CA2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Prostor i opremu za rad Ustanove osigurava Osnivač.</w:t>
      </w:r>
    </w:p>
    <w:p w14:paraId="716F404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0235F7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Prostor i oprema Ustanove su u vlasništvu Grada Karlovca kao Osnivača, a bit će dani Ustanovi  na korištenje, sukladno Ugovoru o dodjeli bespovratnih sredstava </w:t>
      </w:r>
    </w:p>
    <w:p w14:paraId="73DD31E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D0375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9E80F4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V. POKRIVANJE GUBITAKA USTANOVE</w:t>
      </w:r>
    </w:p>
    <w:p w14:paraId="369FB8C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800F19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16.</w:t>
      </w:r>
    </w:p>
    <w:p w14:paraId="53CFE808" w14:textId="01EC1F39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za obveze prema trećima odgovara cijelom svojom imovinom.</w:t>
      </w:r>
    </w:p>
    <w:p w14:paraId="6A054C5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4F038A" w14:textId="132F61F6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Osnivač Ustanove solidarno i neograničeno odgovara za obveze Ustanove.</w:t>
      </w:r>
    </w:p>
    <w:p w14:paraId="3A47C61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87049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Ako u obavljanju svoje djelatnosti Ustanova ostvari gubitak, isti će pokriti Osnivač.</w:t>
      </w:r>
    </w:p>
    <w:p w14:paraId="4CC91E4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9C686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5D4D7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VI. OGRANIČENJA GLEDE RASPOLAGANJA NEKRETNINAMA 1 DRUGOM IMOVINOM USTANOVE</w:t>
      </w:r>
    </w:p>
    <w:p w14:paraId="3F71D49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F4FF65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17.</w:t>
      </w:r>
    </w:p>
    <w:p w14:paraId="2DF6801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ne može bez suglasnosti Osnivača steći, opteretiti ili otuđiti nekretnine.</w:t>
      </w:r>
    </w:p>
    <w:p w14:paraId="649BAC6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317C9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ne može bez suglasnosti Osnivača steći, opteretiti ili otuđiti drugu imovinu čija je          vrijednost veća od vrijednosti utvrđene Statutom Ustanove.</w:t>
      </w:r>
    </w:p>
    <w:p w14:paraId="5C85041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FAEDBF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7FC13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VII.  ZAVRŠNE ODREDBE</w:t>
      </w:r>
    </w:p>
    <w:p w14:paraId="5E23DBC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B4479A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18.</w:t>
      </w:r>
    </w:p>
    <w:p w14:paraId="3F2BA9A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Do imenovanja ravnatelja Ustanove sukladno ovoj Odluci, Osnivač imenuje Marijanu Tomičić, pročelnicu Upravnog odjela za razvoj grada i EU fondove, za privremenu ravnateljicu Ustanove. </w:t>
      </w:r>
    </w:p>
    <w:p w14:paraId="091822D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FC79C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Privremena ravnateljica Ustanove je ovlaštena pod nadzorom Osnivača obaviti pripreme za početak    rada Ustanove, a posebno pribaviti potrebne dozvole za početak rada, podnijeti prijavu za upis Ustanove u Sudski registar ustanova, predstavljati i zastupati Ustanovu i odgovarati za zakonitost rada Ustanove.</w:t>
      </w:r>
    </w:p>
    <w:p w14:paraId="59D8969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15196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7C97B9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19.</w:t>
      </w:r>
    </w:p>
    <w:p w14:paraId="47D59875" w14:textId="4623691B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Odluku o prestanku Ustanove donosi Osnivač uz prethodn</w:t>
      </w:r>
      <w:r w:rsidR="00023901">
        <w:rPr>
          <w:rFonts w:ascii="Times New Roman" w:hAnsi="Times New Roman" w:cs="Times New Roman"/>
        </w:rPr>
        <w:t>o</w:t>
      </w:r>
      <w:r w:rsidRPr="00BD0C3F">
        <w:rPr>
          <w:rFonts w:ascii="Times New Roman" w:hAnsi="Times New Roman" w:cs="Times New Roman"/>
        </w:rPr>
        <w:t xml:space="preserve"> </w:t>
      </w:r>
      <w:r w:rsidR="00023901">
        <w:rPr>
          <w:rFonts w:ascii="Times New Roman" w:hAnsi="Times New Roman" w:cs="Times New Roman"/>
        </w:rPr>
        <w:t>mišljenje</w:t>
      </w:r>
      <w:r w:rsidRPr="00BD0C3F">
        <w:rPr>
          <w:rFonts w:ascii="Times New Roman" w:hAnsi="Times New Roman" w:cs="Times New Roman"/>
        </w:rPr>
        <w:t xml:space="preserve"> Ministarstva kulture i medija.</w:t>
      </w:r>
    </w:p>
    <w:p w14:paraId="68468AE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4BCE47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20.</w:t>
      </w:r>
    </w:p>
    <w:p w14:paraId="78357E7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Sve troškove u svezi osnivanja Ustanove snosi Osnivač.  </w:t>
      </w:r>
    </w:p>
    <w:p w14:paraId="374275A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A74A7A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21.</w:t>
      </w:r>
    </w:p>
    <w:p w14:paraId="2BE0EB8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Ova Odluka stupa na snagu osmoga dana od dana objave u „Glasniku Grada Karlovca“. </w:t>
      </w:r>
    </w:p>
    <w:p w14:paraId="6EB7B51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AC000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8A45B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A06AC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2CEEB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81CC29" w14:textId="77777777" w:rsid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89CEB2" w14:textId="77777777" w:rsidR="00BA219F" w:rsidRPr="00BD0C3F" w:rsidRDefault="00BA219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81F1A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                                                                                     PREDSJEDNIK</w:t>
      </w:r>
    </w:p>
    <w:p w14:paraId="5F2136D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                                                             GRADSKOG VIJEĆA GRADA KARLOVCA</w:t>
      </w:r>
    </w:p>
    <w:p w14:paraId="1841AA67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32F22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                                                                              Marin </w:t>
      </w:r>
      <w:proofErr w:type="spellStart"/>
      <w:r w:rsidRPr="00BD0C3F">
        <w:rPr>
          <w:rFonts w:ascii="Times New Roman" w:hAnsi="Times New Roman" w:cs="Times New Roman"/>
        </w:rPr>
        <w:t>Svetić,dipl.ing.šum</w:t>
      </w:r>
      <w:proofErr w:type="spellEnd"/>
      <w:r w:rsidRPr="00BD0C3F">
        <w:rPr>
          <w:rFonts w:ascii="Times New Roman" w:hAnsi="Times New Roman" w:cs="Times New Roman"/>
        </w:rPr>
        <w:t>.</w:t>
      </w:r>
    </w:p>
    <w:p w14:paraId="7F80BFF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518C5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81101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BCD76C" w14:textId="77777777" w:rsidR="00BE0E00" w:rsidRDefault="00BE0E00" w:rsidP="00BE0E00">
      <w:pPr>
        <w:spacing w:after="0" w:line="240" w:lineRule="auto"/>
        <w:rPr>
          <w:rFonts w:ascii="Times New Roman" w:hAnsi="Times New Roman" w:cs="Times New Roman"/>
        </w:rPr>
      </w:pPr>
    </w:p>
    <w:p w14:paraId="69A5FCF3" w14:textId="77777777" w:rsidR="00BE0E00" w:rsidRDefault="00BE0E00" w:rsidP="00BE0E00">
      <w:pPr>
        <w:spacing w:after="0" w:line="240" w:lineRule="auto"/>
        <w:rPr>
          <w:rFonts w:ascii="Times New Roman" w:hAnsi="Times New Roman" w:cs="Times New Roman"/>
        </w:rPr>
      </w:pPr>
    </w:p>
    <w:p w14:paraId="7835CE30" w14:textId="7FA14A22" w:rsidR="00BE0E00" w:rsidRDefault="00BE0E00" w:rsidP="00BE0E0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Dostaviti:</w:t>
      </w:r>
    </w:p>
    <w:p w14:paraId="3F915F41" w14:textId="77777777" w:rsidR="00BE0E00" w:rsidRPr="0006665F" w:rsidRDefault="00BE0E00" w:rsidP="00BE0E0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06665F">
        <w:rPr>
          <w:rFonts w:ascii="Times New Roman" w:hAnsi="Times New Roman"/>
        </w:rPr>
        <w:t xml:space="preserve">Upravni odjel za </w:t>
      </w:r>
      <w:r>
        <w:rPr>
          <w:rFonts w:ascii="Times New Roman" w:hAnsi="Times New Roman"/>
        </w:rPr>
        <w:t xml:space="preserve">razvoj grada </w:t>
      </w:r>
      <w:r w:rsidRPr="0006665F">
        <w:rPr>
          <w:rFonts w:ascii="Times New Roman" w:hAnsi="Times New Roman"/>
        </w:rPr>
        <w:t xml:space="preserve">i </w:t>
      </w:r>
      <w:r>
        <w:rPr>
          <w:rFonts w:ascii="Times New Roman" w:hAnsi="Times New Roman"/>
        </w:rPr>
        <w:t>EU</w:t>
      </w:r>
      <w:r w:rsidRPr="0006665F">
        <w:rPr>
          <w:rFonts w:ascii="Times New Roman" w:hAnsi="Times New Roman"/>
        </w:rPr>
        <w:t xml:space="preserve"> fondove, </w:t>
      </w:r>
      <w:r>
        <w:rPr>
          <w:rFonts w:ascii="Times New Roman" w:hAnsi="Times New Roman"/>
        </w:rPr>
        <w:t>ovdje</w:t>
      </w:r>
    </w:p>
    <w:p w14:paraId="47001A14" w14:textId="77777777" w:rsidR="00BE0E00" w:rsidRDefault="00BE0E00" w:rsidP="00BE0E0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06665F">
        <w:rPr>
          <w:rFonts w:ascii="Times New Roman" w:hAnsi="Times New Roman"/>
        </w:rPr>
        <w:t>Upravni odjel za opće poslove, na znanje</w:t>
      </w:r>
    </w:p>
    <w:p w14:paraId="69F54675" w14:textId="77777777" w:rsidR="00BE0E00" w:rsidRDefault="00BE0E00" w:rsidP="00BE0E0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06665F">
        <w:rPr>
          <w:rFonts w:ascii="Times New Roman" w:hAnsi="Times New Roman"/>
        </w:rPr>
        <w:t xml:space="preserve">Upravni odjel za </w:t>
      </w:r>
      <w:r>
        <w:rPr>
          <w:rFonts w:ascii="Times New Roman" w:hAnsi="Times New Roman"/>
        </w:rPr>
        <w:t>proračun i financije</w:t>
      </w:r>
      <w:r w:rsidRPr="0006665F">
        <w:rPr>
          <w:rFonts w:ascii="Times New Roman" w:hAnsi="Times New Roman"/>
        </w:rPr>
        <w:t>, na znanje</w:t>
      </w:r>
    </w:p>
    <w:p w14:paraId="019CE481" w14:textId="77777777" w:rsidR="00BE0E00" w:rsidRDefault="00BE0E00" w:rsidP="00BE0E0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Predsjednik Gradskog vijeća, ovdje</w:t>
      </w:r>
    </w:p>
    <w:p w14:paraId="7AF6CED9" w14:textId="77777777" w:rsidR="00BE0E00" w:rsidRDefault="00BE0E00" w:rsidP="00BE0E0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Dokumentacija</w:t>
      </w:r>
    </w:p>
    <w:p w14:paraId="696A5E8E" w14:textId="77777777" w:rsidR="00BE0E00" w:rsidRDefault="00BE0E00" w:rsidP="00BE0E0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GGK</w:t>
      </w:r>
    </w:p>
    <w:p w14:paraId="30BA5F67" w14:textId="77777777" w:rsidR="00BE0E00" w:rsidRDefault="00BE0E00" w:rsidP="00BE0E0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Zapisnik </w:t>
      </w:r>
    </w:p>
    <w:p w14:paraId="78EAC8E2" w14:textId="77777777" w:rsidR="00BE0E00" w:rsidRDefault="00BE0E00" w:rsidP="00BE0E0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Pismohrana</w:t>
      </w:r>
    </w:p>
    <w:p w14:paraId="2A53F8B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791F3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AFEE5B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 </w:t>
      </w:r>
    </w:p>
    <w:p w14:paraId="1757DD52" w14:textId="1BCDDEEE" w:rsidR="00BD0C3F" w:rsidRDefault="00BD0C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3EE0BA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D25879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D0C3F">
        <w:rPr>
          <w:rFonts w:ascii="Times New Roman" w:hAnsi="Times New Roman" w:cs="Times New Roman"/>
          <w:b/>
          <w:bCs/>
        </w:rPr>
        <w:t>OBRAZLOŽENJE</w:t>
      </w:r>
    </w:p>
    <w:p w14:paraId="4098F0F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606FB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Ovom Odlukom , koja se temelji na relevantnim odredbama  Zakona o ustanovama („Narodne novine”, broj 76/93, 29/97, 47/99, 35/08 i 127/19) i  Zakona o kulturnim vijećima i financiranju javnih potreba u kulturi („Narodne novine“ broj 83/22), predlaže se osnivanje Ustanove u kulturi koja će svojim djelovanjem jamčiti održivost rezultata i pokazatelja projekta „ITU - Revitalizacija nekadašnjeg kina Edison u funkciji pokretanja integriranih turističkih programa u gradu Karlovcu“ u razdoblju izvještavanja nakon provedbe projekta. </w:t>
      </w:r>
    </w:p>
    <w:p w14:paraId="7CA9DC3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7176E2" w14:textId="71E64922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Grad Karlovac u svojstvu Nositelja,  provodi projekt „ITU - Revitalizacija nekadašnjeg kina Edison u funkciji pokretanja integriranih turističkih programa u gradu Karlovcu“, </w:t>
      </w:r>
      <w:r w:rsidR="000747B0">
        <w:rPr>
          <w:rFonts w:ascii="Times New Roman" w:hAnsi="Times New Roman" w:cs="Times New Roman"/>
        </w:rPr>
        <w:t xml:space="preserve"> </w:t>
      </w:r>
      <w:r w:rsidRPr="00BD0C3F">
        <w:rPr>
          <w:rFonts w:ascii="Times New Roman" w:hAnsi="Times New Roman" w:cs="Times New Roman"/>
        </w:rPr>
        <w:t xml:space="preserve">ugovor broj KK.06.1.1.17.0001 koji je financiran iz Europskog fonda za regionalni razvoj, Operativni program Konkurentnost i kohezija. Razdoblje provedbe Projekta je  od 02. studenoga 2021. do 02. svibnja 2023. godine. Ukupna vrijednost projekta je  7.785.901,25 HRK od čega su 85% bespovratna sredstva. </w:t>
      </w:r>
    </w:p>
    <w:p w14:paraId="6AEA745F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7F4A2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Svrha projekta je unaprijediti turističku ponudu grada Karlovcu revitalizacijom uređene </w:t>
      </w:r>
      <w:proofErr w:type="spellStart"/>
      <w:r w:rsidRPr="00BD0C3F">
        <w:rPr>
          <w:rFonts w:ascii="Times New Roman" w:hAnsi="Times New Roman" w:cs="Times New Roman"/>
        </w:rPr>
        <w:t>brownfield</w:t>
      </w:r>
      <w:proofErr w:type="spellEnd"/>
      <w:r w:rsidRPr="00BD0C3F">
        <w:rPr>
          <w:rFonts w:ascii="Times New Roman" w:hAnsi="Times New Roman" w:cs="Times New Roman"/>
        </w:rPr>
        <w:t xml:space="preserve"> lokacije, objekta pod pojedinačnom zaštitom Ministarstva kulture uz pokretanje integriranih inovativnih turističkih sadržaja temeljenih na kombinaciji kulturne baštine i modernih tehnologija</w:t>
      </w:r>
    </w:p>
    <w:p w14:paraId="114CE53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02D63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Projektom „ITU - Revitalizacija nekadašnjeg kina Edison u funkciji pokretanja integriranih turističkih programa u gradu Karlovcu“ , prostor nekadašnjeg kina Edison će se urediti i integrirati s programima u domeni festivalskog, konferencijskog (poslovnog) i obrazovnog turizma što će značajno utjecati na povećanje broja turista i posjetitelja, produljenje prosječnog broja dana boravka te rast zaposlenosti i prihoda u turizmu.  </w:t>
      </w:r>
    </w:p>
    <w:p w14:paraId="5DE09DE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</w:t>
      </w:r>
    </w:p>
    <w:p w14:paraId="0D174B7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Realizacijom projekta omogućit će se provedba 3 ključna turistička sadržaja:  </w:t>
      </w:r>
    </w:p>
    <w:p w14:paraId="51B5E65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</w:t>
      </w:r>
    </w:p>
    <w:p w14:paraId="4A51C17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Konferencijski turizam - uređenjem dvorana/multifunkcionalnih prostora u kinu Edison stvorit će se preduvjeti za održavanje poslovnih konferencija uz primjenu najsuvremenijih tehnologija (streaming, virtualna i proširena stvarnost) s prostorom za interaktivan/radionički rad.  </w:t>
      </w:r>
    </w:p>
    <w:p w14:paraId="3D76C3DF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45283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Festivalski turizam zasnovan na scenskim i audiovizualnim umjetnostima (organizacija filmskih, kazališnih, fotografskih i drugih festivala) nacionalnog i međunarodnog karaktera.  </w:t>
      </w:r>
    </w:p>
    <w:p w14:paraId="48249687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AF9CFF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Obrazovni turizam će se temeljiti na razvoju inovativnih modela poučavanja, gdje će se pojedine teme iz nastavnog kurikuluma obrađivati i prenositi uz pomoć najsuvremenijih tehnologija i ostali tematski sadržaji zasnovani na audiovizualnoj i scenskoj umjetnosti. </w:t>
      </w:r>
    </w:p>
    <w:p w14:paraId="7226C85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</w:t>
      </w:r>
    </w:p>
    <w:p w14:paraId="54DF918F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Projekt „ITU - Revitalizacija nekadašnjeg kina Edison u funkciji pokretanja integriranih turističkih programa u gradu Karlovcu“ je od iznimnog značaja za Grad Karlovac. Revitalizirani objekt bivšeg kina Edison će realizacijom projekta postati središtem festivalskih sadržaja, obrazovnog i konferencijskog turizma te faktor integracije različitih turističkih programa i proizvoda kojima su poveznice kulturna baština, audio – vizualne i scenske umjetnosti te primjena modernih tehnologija. Svrha projekta proizlazi iz temeljnog izazova s kojim se suočava Karlovac u razvoju turističke ponude. </w:t>
      </w:r>
    </w:p>
    <w:p w14:paraId="1FDFF56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Iako grad bilježi stalan rast posjeta i broja noćenja, zbog idealnog prometnog položaja uvjetovanog blizinom važnih prometnih pravaca te grada Zagreba, turistički potencijali grada nisu dovoljno razvijeni, u prvom redu jer ne postoji dovoljno atraktivna i koherentna turistička ponuda. Istovremeno Karlovac ima značajne potencijale koji počivaju na bogatoj kulturnoj baštini. Realizacijom projekta ostvarit će se pozitivni učinci na broj zaposlenih osoba u turizmu, broj posjetitelja, produljenje turističke sezone te broj novoosnovanih malih i srednjih poduzeća u sektoru turizma i srodnih industrija.</w:t>
      </w:r>
    </w:p>
    <w:p w14:paraId="6DD5BA0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4E309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Cilj osnivanja Ustanove je održivost rezultata projekta, jer će Ustanova provoditi , afirmirati i poticati kulturno-umjetničko stvaralaštvo i druge aktivnosti od interesa za Grad Karlovac u svrhu kulturnog, turističkog i gospodarskog razvoja Grada Karlovca.</w:t>
      </w:r>
    </w:p>
    <w:p w14:paraId="41AB553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F2086F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lastRenderedPageBreak/>
        <w:t xml:space="preserve">Navedeno će se ostvariti kroz pretežitu audiovizualnu djelatnost Ustanove odnosno djelatnost  </w:t>
      </w:r>
    </w:p>
    <w:p w14:paraId="343A6D2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D0C3F">
        <w:rPr>
          <w:rFonts w:ascii="Times New Roman" w:hAnsi="Times New Roman" w:cs="Times New Roman"/>
        </w:rPr>
        <w:t>pretprodukcije</w:t>
      </w:r>
      <w:proofErr w:type="spellEnd"/>
      <w:r w:rsidRPr="00BD0C3F">
        <w:rPr>
          <w:rFonts w:ascii="Times New Roman" w:hAnsi="Times New Roman" w:cs="Times New Roman"/>
        </w:rPr>
        <w:t xml:space="preserve">, proizvodnje i distribucije audio vizualnih djela uključujući  djelatnost proizvodnje filmova i  video filmova, djelatnosti koje slijede nakon proizvodnje filmova i video filmova,  distribuciju filmova i video filmova te  djelatnosti prikazivanja filmova, kao i komplementarne djelatnosti audiovizualnim djelatnostima. </w:t>
      </w:r>
    </w:p>
    <w:p w14:paraId="407A616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F7D6BB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Pravilna provedba projekta i njegova održivost su ne samo predmet ugovora o dodjeli bespovratnih sredstava nego zaista i prilika za razvoj kulturne scene i turizma u Karlovca. </w:t>
      </w:r>
    </w:p>
    <w:p w14:paraId="0BF598C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Iz navedenih razloga Grad Karlovac je odlučio osnovati ustanovu koja će dugoročno djelovati na ostvarenju planiranih ciljeva projekta „ITU - Revitalizacija nekadašnjeg kina Edison u funkciji pokretanja integriranih turističkih programa u gradu Karlovcu“. </w:t>
      </w:r>
    </w:p>
    <w:p w14:paraId="67F1EF4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74E4A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7502E1" w14:textId="77777777" w:rsidR="00BD0C3F" w:rsidRPr="00BD0C3F" w:rsidRDefault="00BD0C3F" w:rsidP="00BD0C3F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pročelnica</w:t>
      </w:r>
    </w:p>
    <w:p w14:paraId="25FC69A0" w14:textId="77777777" w:rsidR="00BD0C3F" w:rsidRPr="00BD0C3F" w:rsidRDefault="00BD0C3F" w:rsidP="00BD0C3F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F6CEA94" w14:textId="77777777" w:rsidR="00BD0C3F" w:rsidRPr="00BD0C3F" w:rsidRDefault="00BD0C3F" w:rsidP="00BD0C3F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7D994C7" w14:textId="345024D7" w:rsidR="00E22073" w:rsidRDefault="00BD0C3F" w:rsidP="00BD0C3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mr. sc. Marijana Tomiči</w:t>
      </w:r>
      <w:r w:rsidR="00A0732B">
        <w:rPr>
          <w:rFonts w:ascii="Times New Roman" w:hAnsi="Times New Roman"/>
        </w:rPr>
        <w:t>ć, dipl. pol.</w:t>
      </w:r>
    </w:p>
    <w:sectPr w:rsidR="00E22073" w:rsidSect="005C5638"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D81B8" w14:textId="77777777" w:rsidR="00EE007E" w:rsidRDefault="00EE007E" w:rsidP="00883CD4">
      <w:pPr>
        <w:spacing w:after="0" w:line="240" w:lineRule="auto"/>
      </w:pPr>
      <w:r>
        <w:separator/>
      </w:r>
    </w:p>
  </w:endnote>
  <w:endnote w:type="continuationSeparator" w:id="0">
    <w:p w14:paraId="062CBEFA" w14:textId="77777777" w:rsidR="00EE007E" w:rsidRDefault="00EE007E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3A848" w14:textId="77777777" w:rsidR="00EE007E" w:rsidRDefault="00EE007E" w:rsidP="00883CD4">
      <w:pPr>
        <w:spacing w:after="0" w:line="240" w:lineRule="auto"/>
      </w:pPr>
      <w:r>
        <w:separator/>
      </w:r>
    </w:p>
  </w:footnote>
  <w:footnote w:type="continuationSeparator" w:id="0">
    <w:p w14:paraId="7A0918B7" w14:textId="77777777" w:rsidR="00EE007E" w:rsidRDefault="00EE007E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72635"/>
    <w:multiLevelType w:val="hybridMultilevel"/>
    <w:tmpl w:val="1F4E6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33F2F"/>
    <w:multiLevelType w:val="hybridMultilevel"/>
    <w:tmpl w:val="4AB0A654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F58B0"/>
    <w:multiLevelType w:val="hybridMultilevel"/>
    <w:tmpl w:val="4FAAA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5A582342"/>
    <w:multiLevelType w:val="hybridMultilevel"/>
    <w:tmpl w:val="334088DA"/>
    <w:lvl w:ilvl="0" w:tplc="49BC46C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40FFE"/>
    <w:multiLevelType w:val="hybridMultilevel"/>
    <w:tmpl w:val="E31C3914"/>
    <w:lvl w:ilvl="0" w:tplc="B8CC2258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9" w15:restartNumberingAfterBreak="0">
    <w:nsid w:val="7E804188"/>
    <w:multiLevelType w:val="hybridMultilevel"/>
    <w:tmpl w:val="A65CB9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6400590">
    <w:abstractNumId w:val="6"/>
  </w:num>
  <w:num w:numId="2" w16cid:durableId="788209722">
    <w:abstractNumId w:val="5"/>
  </w:num>
  <w:num w:numId="3" w16cid:durableId="458039178">
    <w:abstractNumId w:val="1"/>
  </w:num>
  <w:num w:numId="4" w16cid:durableId="2030134697">
    <w:abstractNumId w:val="0"/>
  </w:num>
  <w:num w:numId="5" w16cid:durableId="587424803">
    <w:abstractNumId w:val="8"/>
  </w:num>
  <w:num w:numId="6" w16cid:durableId="1437171115">
    <w:abstractNumId w:val="2"/>
  </w:num>
  <w:num w:numId="7" w16cid:durableId="1524050740">
    <w:abstractNumId w:val="7"/>
  </w:num>
  <w:num w:numId="8" w16cid:durableId="217933843">
    <w:abstractNumId w:val="3"/>
  </w:num>
  <w:num w:numId="9" w16cid:durableId="2099054866">
    <w:abstractNumId w:val="9"/>
  </w:num>
  <w:num w:numId="10" w16cid:durableId="13185386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526C"/>
    <w:rsid w:val="000062B6"/>
    <w:rsid w:val="00006A77"/>
    <w:rsid w:val="000073AB"/>
    <w:rsid w:val="000108BC"/>
    <w:rsid w:val="00011283"/>
    <w:rsid w:val="00020902"/>
    <w:rsid w:val="00023901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1D16"/>
    <w:rsid w:val="00042A3A"/>
    <w:rsid w:val="00043319"/>
    <w:rsid w:val="00044E2C"/>
    <w:rsid w:val="00045E08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3947"/>
    <w:rsid w:val="000747B0"/>
    <w:rsid w:val="00075401"/>
    <w:rsid w:val="000768EA"/>
    <w:rsid w:val="00076925"/>
    <w:rsid w:val="000771EE"/>
    <w:rsid w:val="000808F0"/>
    <w:rsid w:val="000811E3"/>
    <w:rsid w:val="00081842"/>
    <w:rsid w:val="0008382D"/>
    <w:rsid w:val="00085C93"/>
    <w:rsid w:val="00086031"/>
    <w:rsid w:val="000861F0"/>
    <w:rsid w:val="000866F3"/>
    <w:rsid w:val="0008786F"/>
    <w:rsid w:val="0009290F"/>
    <w:rsid w:val="00093511"/>
    <w:rsid w:val="00093793"/>
    <w:rsid w:val="0009405A"/>
    <w:rsid w:val="000956D3"/>
    <w:rsid w:val="000977A7"/>
    <w:rsid w:val="000A183C"/>
    <w:rsid w:val="000A1A03"/>
    <w:rsid w:val="000A4D8A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0BE0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0F6D96"/>
    <w:rsid w:val="00100C1D"/>
    <w:rsid w:val="00101A48"/>
    <w:rsid w:val="00104235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591C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0CEC"/>
    <w:rsid w:val="001B3032"/>
    <w:rsid w:val="001C3CEB"/>
    <w:rsid w:val="001C5A5C"/>
    <w:rsid w:val="001C5E26"/>
    <w:rsid w:val="001C620F"/>
    <w:rsid w:val="001C6E34"/>
    <w:rsid w:val="001C7EDE"/>
    <w:rsid w:val="001D136B"/>
    <w:rsid w:val="001D1F3B"/>
    <w:rsid w:val="001D2674"/>
    <w:rsid w:val="001D43C2"/>
    <w:rsid w:val="001D4CD5"/>
    <w:rsid w:val="001D625C"/>
    <w:rsid w:val="001D66F3"/>
    <w:rsid w:val="001D6857"/>
    <w:rsid w:val="001E4940"/>
    <w:rsid w:val="001E5031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1E9"/>
    <w:rsid w:val="00210CAA"/>
    <w:rsid w:val="002123A3"/>
    <w:rsid w:val="00214FE1"/>
    <w:rsid w:val="00216510"/>
    <w:rsid w:val="002165A4"/>
    <w:rsid w:val="00216BB5"/>
    <w:rsid w:val="00221AAE"/>
    <w:rsid w:val="002225BC"/>
    <w:rsid w:val="0022298D"/>
    <w:rsid w:val="00223637"/>
    <w:rsid w:val="00224356"/>
    <w:rsid w:val="00224B1C"/>
    <w:rsid w:val="00224F93"/>
    <w:rsid w:val="00227796"/>
    <w:rsid w:val="002279D7"/>
    <w:rsid w:val="00231212"/>
    <w:rsid w:val="00231EF2"/>
    <w:rsid w:val="00232E2E"/>
    <w:rsid w:val="002348C2"/>
    <w:rsid w:val="00240073"/>
    <w:rsid w:val="00240814"/>
    <w:rsid w:val="00240B3E"/>
    <w:rsid w:val="00240B95"/>
    <w:rsid w:val="00240C49"/>
    <w:rsid w:val="00240D81"/>
    <w:rsid w:val="00240F32"/>
    <w:rsid w:val="0024108F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ADE"/>
    <w:rsid w:val="002B0E66"/>
    <w:rsid w:val="002B2533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D6554"/>
    <w:rsid w:val="002E1EF5"/>
    <w:rsid w:val="002E4252"/>
    <w:rsid w:val="002E7D62"/>
    <w:rsid w:val="002F18DF"/>
    <w:rsid w:val="002F2C9F"/>
    <w:rsid w:val="002F3997"/>
    <w:rsid w:val="002F44D4"/>
    <w:rsid w:val="002F4CDD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C65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3D2C"/>
    <w:rsid w:val="003948AD"/>
    <w:rsid w:val="003948C1"/>
    <w:rsid w:val="00394A48"/>
    <w:rsid w:val="00394F1A"/>
    <w:rsid w:val="00395482"/>
    <w:rsid w:val="003A001C"/>
    <w:rsid w:val="003A03C1"/>
    <w:rsid w:val="003A39A4"/>
    <w:rsid w:val="003A4DE4"/>
    <w:rsid w:val="003A7735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4BC2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98E"/>
    <w:rsid w:val="00462101"/>
    <w:rsid w:val="00462B8F"/>
    <w:rsid w:val="00466272"/>
    <w:rsid w:val="00470F69"/>
    <w:rsid w:val="00470FCA"/>
    <w:rsid w:val="0047170E"/>
    <w:rsid w:val="00476D2E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973A3"/>
    <w:rsid w:val="004A0670"/>
    <w:rsid w:val="004A076B"/>
    <w:rsid w:val="004A0EC0"/>
    <w:rsid w:val="004A2F5A"/>
    <w:rsid w:val="004B047A"/>
    <w:rsid w:val="004B133F"/>
    <w:rsid w:val="004B1E3C"/>
    <w:rsid w:val="004B2382"/>
    <w:rsid w:val="004C1336"/>
    <w:rsid w:val="004C1CAF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60C6"/>
    <w:rsid w:val="004F75E9"/>
    <w:rsid w:val="00500256"/>
    <w:rsid w:val="0050135D"/>
    <w:rsid w:val="00501D23"/>
    <w:rsid w:val="00502C04"/>
    <w:rsid w:val="005031FA"/>
    <w:rsid w:val="0050345D"/>
    <w:rsid w:val="00506C60"/>
    <w:rsid w:val="00507F3E"/>
    <w:rsid w:val="005116B5"/>
    <w:rsid w:val="00511C24"/>
    <w:rsid w:val="00514533"/>
    <w:rsid w:val="00514666"/>
    <w:rsid w:val="0051483F"/>
    <w:rsid w:val="005159D0"/>
    <w:rsid w:val="00515A0F"/>
    <w:rsid w:val="0051785A"/>
    <w:rsid w:val="005204FE"/>
    <w:rsid w:val="00523651"/>
    <w:rsid w:val="00523926"/>
    <w:rsid w:val="005272FE"/>
    <w:rsid w:val="00527FA2"/>
    <w:rsid w:val="005301CA"/>
    <w:rsid w:val="00535E5C"/>
    <w:rsid w:val="00535F40"/>
    <w:rsid w:val="005372E6"/>
    <w:rsid w:val="00540FC5"/>
    <w:rsid w:val="00542CDF"/>
    <w:rsid w:val="005455AE"/>
    <w:rsid w:val="00545A1A"/>
    <w:rsid w:val="00545F53"/>
    <w:rsid w:val="00545FC2"/>
    <w:rsid w:val="00546CC1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673F6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863DA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67C"/>
    <w:rsid w:val="005A5830"/>
    <w:rsid w:val="005A5A96"/>
    <w:rsid w:val="005B0D5A"/>
    <w:rsid w:val="005B19A1"/>
    <w:rsid w:val="005B3E08"/>
    <w:rsid w:val="005B53A3"/>
    <w:rsid w:val="005C0D41"/>
    <w:rsid w:val="005C2867"/>
    <w:rsid w:val="005C5638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586E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99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0AF6"/>
    <w:rsid w:val="006A4F08"/>
    <w:rsid w:val="006A70FC"/>
    <w:rsid w:val="006B12E7"/>
    <w:rsid w:val="006B1383"/>
    <w:rsid w:val="006B30F4"/>
    <w:rsid w:val="006B401C"/>
    <w:rsid w:val="006B68D1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060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0101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200"/>
    <w:rsid w:val="00727271"/>
    <w:rsid w:val="007277AA"/>
    <w:rsid w:val="007317B5"/>
    <w:rsid w:val="00732915"/>
    <w:rsid w:val="00736859"/>
    <w:rsid w:val="00736B96"/>
    <w:rsid w:val="00740180"/>
    <w:rsid w:val="007420B3"/>
    <w:rsid w:val="00742D71"/>
    <w:rsid w:val="00743702"/>
    <w:rsid w:val="00743A0F"/>
    <w:rsid w:val="007448D0"/>
    <w:rsid w:val="00745261"/>
    <w:rsid w:val="00745674"/>
    <w:rsid w:val="0074726A"/>
    <w:rsid w:val="00747355"/>
    <w:rsid w:val="00747661"/>
    <w:rsid w:val="00750E9D"/>
    <w:rsid w:val="00750EA9"/>
    <w:rsid w:val="007518DF"/>
    <w:rsid w:val="00753D58"/>
    <w:rsid w:val="00753E12"/>
    <w:rsid w:val="00754EA0"/>
    <w:rsid w:val="00761489"/>
    <w:rsid w:val="00762B13"/>
    <w:rsid w:val="007633D2"/>
    <w:rsid w:val="00763B13"/>
    <w:rsid w:val="00770F3F"/>
    <w:rsid w:val="00773B5B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A6F54"/>
    <w:rsid w:val="007B00DA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553E"/>
    <w:rsid w:val="00837CBF"/>
    <w:rsid w:val="008418CD"/>
    <w:rsid w:val="00842424"/>
    <w:rsid w:val="0084245D"/>
    <w:rsid w:val="00846235"/>
    <w:rsid w:val="0084674D"/>
    <w:rsid w:val="008513E9"/>
    <w:rsid w:val="00851F7D"/>
    <w:rsid w:val="008523EB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3E74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0C2E"/>
    <w:rsid w:val="008B17BE"/>
    <w:rsid w:val="008B567B"/>
    <w:rsid w:val="008B5B2F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407F"/>
    <w:rsid w:val="009078F9"/>
    <w:rsid w:val="00910378"/>
    <w:rsid w:val="00912703"/>
    <w:rsid w:val="009129F9"/>
    <w:rsid w:val="00913490"/>
    <w:rsid w:val="00914C54"/>
    <w:rsid w:val="00915726"/>
    <w:rsid w:val="00915D67"/>
    <w:rsid w:val="00920414"/>
    <w:rsid w:val="00923072"/>
    <w:rsid w:val="00930E56"/>
    <w:rsid w:val="00932A7C"/>
    <w:rsid w:val="009333F1"/>
    <w:rsid w:val="00933C7A"/>
    <w:rsid w:val="009356FC"/>
    <w:rsid w:val="00936E9D"/>
    <w:rsid w:val="0093797C"/>
    <w:rsid w:val="00941D66"/>
    <w:rsid w:val="00942468"/>
    <w:rsid w:val="0094766C"/>
    <w:rsid w:val="00947A76"/>
    <w:rsid w:val="00955C51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D0F0A"/>
    <w:rsid w:val="009D4B02"/>
    <w:rsid w:val="009D4B65"/>
    <w:rsid w:val="009E004C"/>
    <w:rsid w:val="009E0C13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2B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5450"/>
    <w:rsid w:val="00A4639F"/>
    <w:rsid w:val="00A469F6"/>
    <w:rsid w:val="00A46D36"/>
    <w:rsid w:val="00A51159"/>
    <w:rsid w:val="00A544AA"/>
    <w:rsid w:val="00A552B2"/>
    <w:rsid w:val="00A555AB"/>
    <w:rsid w:val="00A576B6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5F53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25D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696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6A40"/>
    <w:rsid w:val="00B56ED7"/>
    <w:rsid w:val="00B57821"/>
    <w:rsid w:val="00B631F3"/>
    <w:rsid w:val="00B64653"/>
    <w:rsid w:val="00B65B11"/>
    <w:rsid w:val="00B672D8"/>
    <w:rsid w:val="00B6781B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19F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0C3F"/>
    <w:rsid w:val="00BD4991"/>
    <w:rsid w:val="00BE0E00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0C17"/>
    <w:rsid w:val="00C11499"/>
    <w:rsid w:val="00C12AB2"/>
    <w:rsid w:val="00C14402"/>
    <w:rsid w:val="00C21A36"/>
    <w:rsid w:val="00C2453E"/>
    <w:rsid w:val="00C25011"/>
    <w:rsid w:val="00C254E2"/>
    <w:rsid w:val="00C3094D"/>
    <w:rsid w:val="00C309C8"/>
    <w:rsid w:val="00C314F9"/>
    <w:rsid w:val="00C31EF8"/>
    <w:rsid w:val="00C344F4"/>
    <w:rsid w:val="00C349AD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4C8C"/>
    <w:rsid w:val="00C67041"/>
    <w:rsid w:val="00C7005B"/>
    <w:rsid w:val="00C717F0"/>
    <w:rsid w:val="00C71C62"/>
    <w:rsid w:val="00C75284"/>
    <w:rsid w:val="00C75503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487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0419"/>
    <w:rsid w:val="00CE38A7"/>
    <w:rsid w:val="00CE71BC"/>
    <w:rsid w:val="00CF1E4A"/>
    <w:rsid w:val="00CF3240"/>
    <w:rsid w:val="00CF59D0"/>
    <w:rsid w:val="00CF5B11"/>
    <w:rsid w:val="00CF6228"/>
    <w:rsid w:val="00D01283"/>
    <w:rsid w:val="00D015A7"/>
    <w:rsid w:val="00D01B59"/>
    <w:rsid w:val="00D04823"/>
    <w:rsid w:val="00D050BC"/>
    <w:rsid w:val="00D05674"/>
    <w:rsid w:val="00D062FE"/>
    <w:rsid w:val="00D06563"/>
    <w:rsid w:val="00D065E0"/>
    <w:rsid w:val="00D067B4"/>
    <w:rsid w:val="00D06F8B"/>
    <w:rsid w:val="00D071A5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6DB1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4424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2D14"/>
    <w:rsid w:val="00DC5430"/>
    <w:rsid w:val="00DC5EF7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153C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073"/>
    <w:rsid w:val="00E229D1"/>
    <w:rsid w:val="00E23102"/>
    <w:rsid w:val="00E231B1"/>
    <w:rsid w:val="00E235D6"/>
    <w:rsid w:val="00E26153"/>
    <w:rsid w:val="00E26A20"/>
    <w:rsid w:val="00E30141"/>
    <w:rsid w:val="00E309CB"/>
    <w:rsid w:val="00E31DF2"/>
    <w:rsid w:val="00E31FA3"/>
    <w:rsid w:val="00E33862"/>
    <w:rsid w:val="00E33C08"/>
    <w:rsid w:val="00E33D54"/>
    <w:rsid w:val="00E34F9A"/>
    <w:rsid w:val="00E35D85"/>
    <w:rsid w:val="00E405F2"/>
    <w:rsid w:val="00E42842"/>
    <w:rsid w:val="00E501C2"/>
    <w:rsid w:val="00E521A8"/>
    <w:rsid w:val="00E5309C"/>
    <w:rsid w:val="00E54081"/>
    <w:rsid w:val="00E544C9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5B64"/>
    <w:rsid w:val="00EA65C7"/>
    <w:rsid w:val="00EA69A4"/>
    <w:rsid w:val="00EB0CEE"/>
    <w:rsid w:val="00EB2540"/>
    <w:rsid w:val="00EB2CF5"/>
    <w:rsid w:val="00EB3841"/>
    <w:rsid w:val="00EB3A9E"/>
    <w:rsid w:val="00EB520B"/>
    <w:rsid w:val="00EB5DFB"/>
    <w:rsid w:val="00EB64B8"/>
    <w:rsid w:val="00EB7C2D"/>
    <w:rsid w:val="00EC1CCC"/>
    <w:rsid w:val="00EC216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53E"/>
    <w:rsid w:val="00ED5CFA"/>
    <w:rsid w:val="00ED64F3"/>
    <w:rsid w:val="00ED6BFB"/>
    <w:rsid w:val="00ED6DB4"/>
    <w:rsid w:val="00EE007E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4DA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578AD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944A9"/>
    <w:rsid w:val="00FA10CC"/>
    <w:rsid w:val="00FA1124"/>
    <w:rsid w:val="00FA1A91"/>
    <w:rsid w:val="00FA25D8"/>
    <w:rsid w:val="00FA2803"/>
    <w:rsid w:val="00FA3957"/>
    <w:rsid w:val="00FA3ECA"/>
    <w:rsid w:val="00FA5C7E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68243424-93C0-4991-8FF7-12672407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CommentReference">
    <w:name w:val="annotation reference"/>
    <w:rsid w:val="00476D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6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CommentTextChar">
    <w:name w:val="Comment Text Char"/>
    <w:basedOn w:val="DefaultParagraphFont"/>
    <w:link w:val="CommentText"/>
    <w:rsid w:val="00476D2E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Strong">
    <w:name w:val="Strong"/>
    <w:basedOn w:val="DefaultParagraphFont"/>
    <w:uiPriority w:val="22"/>
    <w:qFormat/>
    <w:rsid w:val="00E22073"/>
    <w:rPr>
      <w:b/>
      <w:bCs/>
    </w:rPr>
  </w:style>
  <w:style w:type="paragraph" w:styleId="NoSpacing">
    <w:name w:val="No Spacing"/>
    <w:basedOn w:val="Normal"/>
    <w:uiPriority w:val="1"/>
    <w:qFormat/>
    <w:rsid w:val="008B0C2E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F737C2-2FAC-4A73-8E14-124B06896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2399</Words>
  <Characters>13678</Characters>
  <Application>Microsoft Office Word</Application>
  <DocSecurity>0</DocSecurity>
  <Lines>113</Lines>
  <Paragraphs>32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Danijela Družak Rade</cp:lastModifiedBy>
  <cp:revision>4</cp:revision>
  <cp:lastPrinted>2022-10-13T08:33:00Z</cp:lastPrinted>
  <dcterms:created xsi:type="dcterms:W3CDTF">2025-09-11T10:24:00Z</dcterms:created>
  <dcterms:modified xsi:type="dcterms:W3CDTF">2025-09-11T12:05:00Z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